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信息对外提供或开放使用事先报告</w:t>
      </w:r>
    </w:p>
    <w:p>
      <w:pPr>
        <w:rPr>
          <w:sz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-558165</wp:posOffset>
                </wp:positionH>
                <wp:positionV relativeFrom="paragraph">
                  <wp:posOffset>85725</wp:posOffset>
                </wp:positionV>
                <wp:extent cx="6153150" cy="1597025"/>
                <wp:effectExtent l="74295" t="20955" r="20955" b="77470"/>
                <wp:wrapNone/>
                <wp:docPr id="10" name="文本框 10"/>
                <wp:cNvGraphicFramePr/>
                <a:graphic xmlns:a="http://schemas.openxmlformats.org/drawingml/2006/main">
                  <a:graphicData uri="http://schemas.microsoft.com/office/word/2010/wordprocessingShape">
                    <wps:wsp>
                      <wps:cNvSpPr txBox="1"/>
                      <wps:spPr>
                        <a:xfrm>
                          <a:off x="0" y="0"/>
                          <a:ext cx="6153150" cy="1597025"/>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　1.</w:t>
                            </w:r>
                            <w:r>
                              <w:rPr>
                                <w:rStyle w:val="8"/>
                                <w:rFonts w:hint="eastAsia" w:ascii="宋体" w:hAnsi="宋体" w:eastAsia="宋体" w:cs="宋体"/>
                                <w:i w:val="0"/>
                                <w:iCs w:val="0"/>
                                <w:caps w:val="0"/>
                                <w:color w:val="2A2A2A"/>
                                <w:spacing w:val="0"/>
                                <w:sz w:val="28"/>
                                <w:szCs w:val="28"/>
                                <w:u w:val="single"/>
                                <w:shd w:val="clear" w:fill="FFFFFF"/>
                              </w:rPr>
                              <w:t>发表文章</w:t>
                            </w:r>
                            <w:r>
                              <w:rPr>
                                <w:rStyle w:val="8"/>
                                <w:rFonts w:hint="eastAsia" w:ascii="宋体" w:hAnsi="宋体" w:eastAsia="宋体" w:cs="宋体"/>
                                <w:i w:val="0"/>
                                <w:iCs w:val="0"/>
                                <w:caps w:val="0"/>
                                <w:color w:val="2A2A2A"/>
                                <w:spacing w:val="0"/>
                                <w:sz w:val="28"/>
                                <w:szCs w:val="28"/>
                                <w:shd w:val="clear" w:fill="FFFFFF"/>
                              </w:rPr>
                              <w:t>涉及开放使用人类遗传资源信息的，应何时进行信息备份和事先报告？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pPr>
                            <w:r>
                              <w:rPr>
                                <w:rFonts w:hint="eastAsia" w:ascii="宋体" w:hAnsi="宋体" w:eastAsia="宋体" w:cs="宋体"/>
                                <w:i w:val="0"/>
                                <w:iCs w:val="0"/>
                                <w:caps w:val="0"/>
                                <w:color w:val="2A2A2A"/>
                                <w:spacing w:val="0"/>
                                <w:sz w:val="28"/>
                                <w:szCs w:val="28"/>
                                <w:shd w:val="clear" w:fill="FFFFFF"/>
                              </w:rPr>
                              <w:t>　　答：数据信息开放</w:t>
                            </w:r>
                            <w:r>
                              <w:rPr>
                                <w:rFonts w:hint="eastAsia" w:ascii="宋体" w:hAnsi="宋体" w:eastAsia="宋体" w:cs="宋体"/>
                                <w:b/>
                                <w:bCs/>
                                <w:i w:val="0"/>
                                <w:iCs w:val="0"/>
                                <w:caps w:val="0"/>
                                <w:color w:val="0070C0"/>
                                <w:spacing w:val="0"/>
                                <w:sz w:val="28"/>
                                <w:szCs w:val="28"/>
                                <w:shd w:val="clear" w:fill="FFFFFF"/>
                              </w:rPr>
                              <w:t>之前</w:t>
                            </w:r>
                            <w:r>
                              <w:rPr>
                                <w:rFonts w:hint="eastAsia" w:ascii="宋体" w:hAnsi="宋体" w:eastAsia="宋体" w:cs="宋体"/>
                                <w:i w:val="0"/>
                                <w:iCs w:val="0"/>
                                <w:caps w:val="0"/>
                                <w:color w:val="2A2A2A"/>
                                <w:spacing w:val="0"/>
                                <w:sz w:val="28"/>
                                <w:szCs w:val="28"/>
                                <w:shd w:val="clear" w:fill="FFFFFF"/>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95pt;margin-top:6.75pt;height:125.75pt;width:484.5pt;z-index:251661312;mso-width-relative:page;mso-height-relative:page;" fillcolor="#FFFFFF [3201]" filled="t" stroked="t" coordsize="21600,21600" o:gfxdata="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QDm6BNgAAAAKAQAADwAAAAAAAAABACAAAAAiAAAAZHJzL2Rv&#10;d25yZXYueG1sUEsBAhQAFAAAAAgAh07iQHuTieYeAwAAkgYAAA4AAAAAAAAAAQAgAAAAJwEAAGRy&#10;cy9lMm9Eb2MueG1sUEsFBgAAAAAGAAYAWQEAALcGA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　1.</w:t>
                      </w:r>
                      <w:r>
                        <w:rPr>
                          <w:rStyle w:val="8"/>
                          <w:rFonts w:hint="eastAsia" w:ascii="宋体" w:hAnsi="宋体" w:eastAsia="宋体" w:cs="宋体"/>
                          <w:i w:val="0"/>
                          <w:iCs w:val="0"/>
                          <w:caps w:val="0"/>
                          <w:color w:val="2A2A2A"/>
                          <w:spacing w:val="0"/>
                          <w:sz w:val="28"/>
                          <w:szCs w:val="28"/>
                          <w:u w:val="single"/>
                          <w:shd w:val="clear" w:fill="FFFFFF"/>
                        </w:rPr>
                        <w:t>发表文章</w:t>
                      </w:r>
                      <w:r>
                        <w:rPr>
                          <w:rStyle w:val="8"/>
                          <w:rFonts w:hint="eastAsia" w:ascii="宋体" w:hAnsi="宋体" w:eastAsia="宋体" w:cs="宋体"/>
                          <w:i w:val="0"/>
                          <w:iCs w:val="0"/>
                          <w:caps w:val="0"/>
                          <w:color w:val="2A2A2A"/>
                          <w:spacing w:val="0"/>
                          <w:sz w:val="28"/>
                          <w:szCs w:val="28"/>
                          <w:shd w:val="clear" w:fill="FFFFFF"/>
                        </w:rPr>
                        <w:t>涉及开放使用人类遗传资源信息的，应何时进行信息备份和事先报告？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pPr>
                      <w:r>
                        <w:rPr>
                          <w:rFonts w:hint="eastAsia" w:ascii="宋体" w:hAnsi="宋体" w:eastAsia="宋体" w:cs="宋体"/>
                          <w:i w:val="0"/>
                          <w:iCs w:val="0"/>
                          <w:caps w:val="0"/>
                          <w:color w:val="2A2A2A"/>
                          <w:spacing w:val="0"/>
                          <w:sz w:val="28"/>
                          <w:szCs w:val="28"/>
                          <w:shd w:val="clear" w:fill="FFFFFF"/>
                        </w:rPr>
                        <w:t>　　答：数据信息开放</w:t>
                      </w:r>
                      <w:r>
                        <w:rPr>
                          <w:rFonts w:hint="eastAsia" w:ascii="宋体" w:hAnsi="宋体" w:eastAsia="宋体" w:cs="宋体"/>
                          <w:b/>
                          <w:bCs/>
                          <w:i w:val="0"/>
                          <w:iCs w:val="0"/>
                          <w:caps w:val="0"/>
                          <w:color w:val="0070C0"/>
                          <w:spacing w:val="0"/>
                          <w:sz w:val="28"/>
                          <w:szCs w:val="28"/>
                          <w:shd w:val="clear" w:fill="FFFFFF"/>
                        </w:rPr>
                        <w:t>之前</w:t>
                      </w:r>
                      <w:r>
                        <w:rPr>
                          <w:rFonts w:hint="eastAsia" w:ascii="宋体" w:hAnsi="宋体" w:eastAsia="宋体" w:cs="宋体"/>
                          <w:i w:val="0"/>
                          <w:iCs w:val="0"/>
                          <w:caps w:val="0"/>
                          <w:color w:val="2A2A2A"/>
                          <w:spacing w:val="0"/>
                          <w:sz w:val="28"/>
                          <w:szCs w:val="28"/>
                          <w:shd w:val="clear" w:fill="FFFFFF"/>
                        </w:rPr>
                        <w:t>。</w:t>
                      </w:r>
                    </w:p>
                  </w:txbxContent>
                </v:textbox>
              </v:shape>
            </w:pict>
          </mc:Fallback>
        </mc:AlternateContent>
      </w:r>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bookmarkStart w:id="0" w:name="_GoBack"/>
      <w:bookmarkEnd w:id="0"/>
      <w:r>
        <w:rPr>
          <w:sz w:val="28"/>
        </w:rPr>
        <mc:AlternateContent>
          <mc:Choice Requires="wps">
            <w:drawing>
              <wp:anchor distT="0" distB="0" distL="114300" distR="114300" simplePos="0" relativeHeight="251662336" behindDoc="0" locked="0" layoutInCell="1" allowOverlap="1">
                <wp:simplePos x="0" y="0"/>
                <wp:positionH relativeFrom="column">
                  <wp:posOffset>-567690</wp:posOffset>
                </wp:positionH>
                <wp:positionV relativeFrom="paragraph">
                  <wp:posOffset>85725</wp:posOffset>
                </wp:positionV>
                <wp:extent cx="6153150" cy="1597025"/>
                <wp:effectExtent l="74295" t="20955" r="20955" b="77470"/>
                <wp:wrapNone/>
                <wp:docPr id="1" name="文本框 1"/>
                <wp:cNvGraphicFramePr/>
                <a:graphic xmlns:a="http://schemas.openxmlformats.org/drawingml/2006/main">
                  <a:graphicData uri="http://schemas.microsoft.com/office/word/2010/wordprocessingShape">
                    <wps:wsp>
                      <wps:cNvSpPr txBox="1"/>
                      <wps:spPr>
                        <a:xfrm>
                          <a:off x="0" y="0"/>
                          <a:ext cx="6153150" cy="1597025"/>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　　2.利用</w:t>
                            </w:r>
                            <w:r>
                              <w:rPr>
                                <w:rStyle w:val="8"/>
                                <w:rFonts w:hint="eastAsia" w:ascii="宋体" w:hAnsi="宋体" w:eastAsia="宋体" w:cs="宋体"/>
                                <w:i w:val="0"/>
                                <w:iCs w:val="0"/>
                                <w:caps w:val="0"/>
                                <w:color w:val="2A2A2A"/>
                                <w:spacing w:val="0"/>
                                <w:sz w:val="28"/>
                                <w:szCs w:val="28"/>
                                <w:u w:val="single"/>
                                <w:shd w:val="clear" w:fill="FFFFFF"/>
                              </w:rPr>
                              <w:t>已公开的</w:t>
                            </w:r>
                            <w:r>
                              <w:rPr>
                                <w:rStyle w:val="8"/>
                                <w:rFonts w:hint="eastAsia" w:ascii="宋体" w:hAnsi="宋体" w:eastAsia="宋体" w:cs="宋体"/>
                                <w:i w:val="0"/>
                                <w:iCs w:val="0"/>
                                <w:caps w:val="0"/>
                                <w:color w:val="2A2A2A"/>
                                <w:spacing w:val="0"/>
                                <w:sz w:val="28"/>
                                <w:szCs w:val="28"/>
                                <w:shd w:val="clear" w:fill="FFFFFF"/>
                              </w:rPr>
                              <w:t>人类遗传资源数据，是否需要进行信息备份和事先报告？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答：不需要。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7pt;margin-top:6.75pt;height:125.75pt;width:484.5pt;z-index:251662336;mso-width-relative:page;mso-height-relative:page;" fillcolor="#FFFFFF [3201]" filled="t" stroked="t" coordsize="21600,21600" o:gfxdata="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Ch5ers1wAAAAoBAAAPAAAAAAAAAAEAIAAAACIAAABkcnMvZG93&#10;bnJldi54bWxQSwECFAAUAAAACACHTuJAdHW3Ah4DAACQBgAADgAAAAAAAAABACAAAAAmAQAAZHJz&#10;L2Uyb0RvYy54bWxQSwUGAAAAAAYABgBZAQAAtgY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　　2.利用</w:t>
                      </w:r>
                      <w:r>
                        <w:rPr>
                          <w:rStyle w:val="8"/>
                          <w:rFonts w:hint="eastAsia" w:ascii="宋体" w:hAnsi="宋体" w:eastAsia="宋体" w:cs="宋体"/>
                          <w:i w:val="0"/>
                          <w:iCs w:val="0"/>
                          <w:caps w:val="0"/>
                          <w:color w:val="2A2A2A"/>
                          <w:spacing w:val="0"/>
                          <w:sz w:val="28"/>
                          <w:szCs w:val="28"/>
                          <w:u w:val="single"/>
                          <w:shd w:val="clear" w:fill="FFFFFF"/>
                        </w:rPr>
                        <w:t>已公开的</w:t>
                      </w:r>
                      <w:r>
                        <w:rPr>
                          <w:rStyle w:val="8"/>
                          <w:rFonts w:hint="eastAsia" w:ascii="宋体" w:hAnsi="宋体" w:eastAsia="宋体" w:cs="宋体"/>
                          <w:i w:val="0"/>
                          <w:iCs w:val="0"/>
                          <w:caps w:val="0"/>
                          <w:color w:val="2A2A2A"/>
                          <w:spacing w:val="0"/>
                          <w:sz w:val="28"/>
                          <w:szCs w:val="28"/>
                          <w:shd w:val="clear" w:fill="FFFFFF"/>
                        </w:rPr>
                        <w:t>人类遗传资源数据，是否需要进行信息备份和事先报告？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　　答：不需要。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pPr>
                    </w:p>
                  </w:txbxContent>
                </v:textbox>
              </v:shape>
            </w:pict>
          </mc:Fallback>
        </mc:AlternateConten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r>
        <w:rPr>
          <w:sz w:val="28"/>
        </w:rPr>
        <mc:AlternateContent>
          <mc:Choice Requires="wps">
            <w:drawing>
              <wp:anchor distT="0" distB="0" distL="114300" distR="114300" simplePos="0" relativeHeight="251663360" behindDoc="0" locked="0" layoutInCell="1" allowOverlap="1">
                <wp:simplePos x="0" y="0"/>
                <wp:positionH relativeFrom="column">
                  <wp:posOffset>-577215</wp:posOffset>
                </wp:positionH>
                <wp:positionV relativeFrom="paragraph">
                  <wp:posOffset>123825</wp:posOffset>
                </wp:positionV>
                <wp:extent cx="6153150" cy="3262630"/>
                <wp:effectExtent l="74295" t="20955" r="20955" b="88265"/>
                <wp:wrapNone/>
                <wp:docPr id="2" name="文本框 2"/>
                <wp:cNvGraphicFramePr/>
                <a:graphic xmlns:a="http://schemas.openxmlformats.org/drawingml/2006/main">
                  <a:graphicData uri="http://schemas.microsoft.com/office/word/2010/wordprocessingShape">
                    <wps:wsp>
                      <wps:cNvSpPr txBox="1"/>
                      <wps:spPr>
                        <a:xfrm>
                          <a:off x="0" y="0"/>
                          <a:ext cx="6153150" cy="3262630"/>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　3.信息事先报告的存储地点/网址/编码填写有什么要求？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2A2A2A"/>
                                <w:spacing w:val="0"/>
                                <w:sz w:val="28"/>
                                <w:szCs w:val="28"/>
                                <w:shd w:val="clear" w:fill="FFFFFF"/>
                                <w:lang w:eastAsia="zh-CN"/>
                              </w:rPr>
                            </w:pPr>
                            <w:r>
                              <w:rPr>
                                <w:rFonts w:hint="eastAsia" w:ascii="宋体" w:hAnsi="宋体" w:eastAsia="宋体" w:cs="宋体"/>
                                <w:i w:val="0"/>
                                <w:iCs w:val="0"/>
                                <w:caps w:val="0"/>
                                <w:color w:val="2A2A2A"/>
                                <w:spacing w:val="0"/>
                                <w:sz w:val="28"/>
                                <w:szCs w:val="28"/>
                                <w:shd w:val="clear" w:fill="FFFFFF"/>
                              </w:rPr>
                              <w:t>答：</w:t>
                            </w:r>
                            <w:r>
                              <w:rPr>
                                <w:rFonts w:hint="eastAsia" w:ascii="宋体" w:hAnsi="宋体" w:eastAsia="宋体" w:cs="宋体"/>
                                <w:i w:val="0"/>
                                <w:iCs w:val="0"/>
                                <w:caps w:val="0"/>
                                <w:color w:val="2A2A2A"/>
                                <w:spacing w:val="0"/>
                                <w:sz w:val="28"/>
                                <w:szCs w:val="28"/>
                                <w:shd w:val="clear" w:fill="FFFFFF"/>
                                <w:lang w:eastAsia="zh-CN"/>
                              </w:rPr>
                              <w:t>根据事先报告的类型而定</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420" w:leftChars="0" w:right="0" w:hanging="420" w:firstLineChars="0"/>
                              <w:jc w:val="both"/>
                              <w:textAlignment w:val="auto"/>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对外提供</w:t>
                            </w:r>
                            <w:r>
                              <w:rPr>
                                <w:rFonts w:hint="eastAsia" w:ascii="宋体" w:hAnsi="宋体" w:eastAsia="宋体" w:cs="宋体"/>
                                <w:i w:val="0"/>
                                <w:iCs w:val="0"/>
                                <w:caps w:val="0"/>
                                <w:color w:val="2A2A2A"/>
                                <w:spacing w:val="0"/>
                                <w:sz w:val="28"/>
                                <w:szCs w:val="28"/>
                                <w:shd w:val="clear" w:fill="FFFFFF"/>
                                <w:lang w:eastAsia="zh-CN"/>
                              </w:rPr>
                              <w:t>：</w:t>
                            </w:r>
                            <w:r>
                              <w:rPr>
                                <w:rFonts w:hint="eastAsia" w:ascii="宋体" w:hAnsi="宋体" w:eastAsia="宋体" w:cs="宋体"/>
                                <w:i w:val="0"/>
                                <w:iCs w:val="0"/>
                                <w:caps w:val="0"/>
                                <w:color w:val="2A2A2A"/>
                                <w:spacing w:val="0"/>
                                <w:sz w:val="28"/>
                                <w:szCs w:val="28"/>
                                <w:shd w:val="clear" w:fill="FFFFFF"/>
                              </w:rPr>
                              <w:t>对外提供的方式如果选择网络传输则填写传输网址，如果选择实体存储介质则填写接收方地址；</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420" w:leftChars="0" w:right="0" w:hanging="420" w:firstLineChars="0"/>
                              <w:jc w:val="both"/>
                              <w:textAlignment w:val="auto"/>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开放使用</w:t>
                            </w:r>
                            <w:r>
                              <w:rPr>
                                <w:rFonts w:hint="eastAsia" w:ascii="宋体" w:hAnsi="宋体" w:eastAsia="宋体" w:cs="宋体"/>
                                <w:i w:val="0"/>
                                <w:iCs w:val="0"/>
                                <w:caps w:val="0"/>
                                <w:color w:val="2A2A2A"/>
                                <w:spacing w:val="0"/>
                                <w:sz w:val="28"/>
                                <w:szCs w:val="28"/>
                                <w:shd w:val="clear" w:fill="FFFFFF"/>
                                <w:lang w:eastAsia="zh-CN"/>
                              </w:rPr>
                              <w:t>：</w:t>
                            </w:r>
                            <w:r>
                              <w:rPr>
                                <w:rFonts w:hint="eastAsia" w:ascii="宋体" w:hAnsi="宋体" w:eastAsia="宋体" w:cs="宋体"/>
                                <w:i w:val="0"/>
                                <w:iCs w:val="0"/>
                                <w:caps w:val="0"/>
                                <w:color w:val="2A2A2A"/>
                                <w:spacing w:val="0"/>
                                <w:sz w:val="28"/>
                                <w:szCs w:val="28"/>
                                <w:shd w:val="clear" w:fill="FFFFFF"/>
                              </w:rPr>
                              <w:t>开放使用的方式如果选择论文发表、论著发表或会议发布则填写期刊、出版社或会议网址，如果选择信息平台共享，则填写平台网址/编码。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45pt;margin-top:9.75pt;height:256.9pt;width:484.5pt;z-index:251663360;mso-width-relative:page;mso-height-relative:page;" fillcolor="#FFFFFF [3201]" filled="t" stroked="t" coordsize="21600,21600" o:gfxdata="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&#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Cj4zzHYAAAACgEAAA8AAAAAAAAAAQAgAAAAIgAAAGRy&#10;cy9kb3ducmV2LnhtbFBLAQIUABQAAAAIAIdO4kBq7vr6IgMAAJAGAAAOAAAAAAAAAAEAIAAAACcB&#10;AABkcnMvZTJvRG9jLnhtbFBLBQYAAAAABgAGAFkBAAC7Bg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　3.信息事先报告的存储地点/网址/编码填写有什么要求？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2A2A2A"/>
                          <w:spacing w:val="0"/>
                          <w:sz w:val="28"/>
                          <w:szCs w:val="28"/>
                          <w:shd w:val="clear" w:fill="FFFFFF"/>
                          <w:lang w:eastAsia="zh-CN"/>
                        </w:rPr>
                      </w:pPr>
                      <w:r>
                        <w:rPr>
                          <w:rFonts w:hint="eastAsia" w:ascii="宋体" w:hAnsi="宋体" w:eastAsia="宋体" w:cs="宋体"/>
                          <w:i w:val="0"/>
                          <w:iCs w:val="0"/>
                          <w:caps w:val="0"/>
                          <w:color w:val="2A2A2A"/>
                          <w:spacing w:val="0"/>
                          <w:sz w:val="28"/>
                          <w:szCs w:val="28"/>
                          <w:shd w:val="clear" w:fill="FFFFFF"/>
                        </w:rPr>
                        <w:t>答：</w:t>
                      </w:r>
                      <w:r>
                        <w:rPr>
                          <w:rFonts w:hint="eastAsia" w:ascii="宋体" w:hAnsi="宋体" w:eastAsia="宋体" w:cs="宋体"/>
                          <w:i w:val="0"/>
                          <w:iCs w:val="0"/>
                          <w:caps w:val="0"/>
                          <w:color w:val="2A2A2A"/>
                          <w:spacing w:val="0"/>
                          <w:sz w:val="28"/>
                          <w:szCs w:val="28"/>
                          <w:shd w:val="clear" w:fill="FFFFFF"/>
                          <w:lang w:eastAsia="zh-CN"/>
                        </w:rPr>
                        <w:t>根据事先报告的类型而定</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420" w:leftChars="0" w:right="0" w:hanging="420" w:firstLineChars="0"/>
                        <w:jc w:val="both"/>
                        <w:textAlignment w:val="auto"/>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对外提供</w:t>
                      </w:r>
                      <w:r>
                        <w:rPr>
                          <w:rFonts w:hint="eastAsia" w:ascii="宋体" w:hAnsi="宋体" w:eastAsia="宋体" w:cs="宋体"/>
                          <w:i w:val="0"/>
                          <w:iCs w:val="0"/>
                          <w:caps w:val="0"/>
                          <w:color w:val="2A2A2A"/>
                          <w:spacing w:val="0"/>
                          <w:sz w:val="28"/>
                          <w:szCs w:val="28"/>
                          <w:shd w:val="clear" w:fill="FFFFFF"/>
                          <w:lang w:eastAsia="zh-CN"/>
                        </w:rPr>
                        <w:t>：</w:t>
                      </w:r>
                      <w:r>
                        <w:rPr>
                          <w:rFonts w:hint="eastAsia" w:ascii="宋体" w:hAnsi="宋体" w:eastAsia="宋体" w:cs="宋体"/>
                          <w:i w:val="0"/>
                          <w:iCs w:val="0"/>
                          <w:caps w:val="0"/>
                          <w:color w:val="2A2A2A"/>
                          <w:spacing w:val="0"/>
                          <w:sz w:val="28"/>
                          <w:szCs w:val="28"/>
                          <w:shd w:val="clear" w:fill="FFFFFF"/>
                        </w:rPr>
                        <w:t>对外提供的方式如果选择网络传输则填写传输网址，如果选择实体存储介质则填写接收方地址；</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420" w:leftChars="0" w:right="0" w:hanging="420" w:firstLineChars="0"/>
                        <w:jc w:val="both"/>
                        <w:textAlignment w:val="auto"/>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开放使用</w:t>
                      </w:r>
                      <w:r>
                        <w:rPr>
                          <w:rFonts w:hint="eastAsia" w:ascii="宋体" w:hAnsi="宋体" w:eastAsia="宋体" w:cs="宋体"/>
                          <w:i w:val="0"/>
                          <w:iCs w:val="0"/>
                          <w:caps w:val="0"/>
                          <w:color w:val="2A2A2A"/>
                          <w:spacing w:val="0"/>
                          <w:sz w:val="28"/>
                          <w:szCs w:val="28"/>
                          <w:shd w:val="clear" w:fill="FFFFFF"/>
                          <w:lang w:eastAsia="zh-CN"/>
                        </w:rPr>
                        <w:t>：</w:t>
                      </w:r>
                      <w:r>
                        <w:rPr>
                          <w:rFonts w:hint="eastAsia" w:ascii="宋体" w:hAnsi="宋体" w:eastAsia="宋体" w:cs="宋体"/>
                          <w:i w:val="0"/>
                          <w:iCs w:val="0"/>
                          <w:caps w:val="0"/>
                          <w:color w:val="2A2A2A"/>
                          <w:spacing w:val="0"/>
                          <w:sz w:val="28"/>
                          <w:szCs w:val="28"/>
                          <w:shd w:val="clear" w:fill="FFFFFF"/>
                        </w:rPr>
                        <w:t>开放使用的方式如果选择论文发表、论著发表或会议发布则填写期刊、出版社或会议网址，如果选择信息平台共享，则填写平台网址/编码。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pPr>
                    </w:p>
                  </w:txbxContent>
                </v:textbox>
              </v:shape>
            </w:pict>
          </mc:Fallback>
        </mc:AlternateConten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ind w:firstLine="336" w:firstLineChars="0"/>
        <w:jc w:val="left"/>
        <w:rPr>
          <w:lang w:val="en-US" w:eastAsia="zh-CN"/>
        </w:rPr>
      </w:pPr>
    </w:p>
    <w:p>
      <w:pPr>
        <w:bidi w:val="0"/>
        <w:ind w:firstLine="336" w:firstLineChars="0"/>
        <w:jc w:val="left"/>
        <w:rPr>
          <w:lang w:val="en-US" w:eastAsia="zh-CN"/>
        </w:rPr>
      </w:pPr>
    </w:p>
    <w:p>
      <w:pPr>
        <w:bidi w:val="0"/>
        <w:ind w:firstLine="336" w:firstLineChars="0"/>
        <w:jc w:val="left"/>
        <w:rPr>
          <w:lang w:val="en-US" w:eastAsia="zh-CN"/>
        </w:rPr>
      </w:pPr>
      <w:r>
        <w:rPr>
          <w:sz w:val="28"/>
        </w:rPr>
        <mc:AlternateContent>
          <mc:Choice Requires="wps">
            <w:drawing>
              <wp:anchor distT="0" distB="0" distL="114300" distR="114300" simplePos="0" relativeHeight="251665408" behindDoc="0" locked="0" layoutInCell="1" allowOverlap="1">
                <wp:simplePos x="0" y="0"/>
                <wp:positionH relativeFrom="column">
                  <wp:posOffset>-472440</wp:posOffset>
                </wp:positionH>
                <wp:positionV relativeFrom="paragraph">
                  <wp:posOffset>4277995</wp:posOffset>
                </wp:positionV>
                <wp:extent cx="6153150" cy="3349625"/>
                <wp:effectExtent l="74295" t="20955" r="20955" b="77470"/>
                <wp:wrapNone/>
                <wp:docPr id="4" name="文本框 4"/>
                <wp:cNvGraphicFramePr/>
                <a:graphic xmlns:a="http://schemas.openxmlformats.org/drawingml/2006/main">
                  <a:graphicData uri="http://schemas.microsoft.com/office/word/2010/wordprocessingShape">
                    <wps:wsp>
                      <wps:cNvSpPr txBox="1"/>
                      <wps:spPr>
                        <a:xfrm>
                          <a:off x="0" y="0"/>
                          <a:ext cx="6153150" cy="3349625"/>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　　5.在项目实施过程中产生的人类遗传资源信息传输给</w:t>
                            </w:r>
                            <w:r>
                              <w:rPr>
                                <w:rStyle w:val="8"/>
                                <w:rFonts w:hint="eastAsia" w:ascii="宋体" w:hAnsi="宋体" w:eastAsia="宋体" w:cs="宋体"/>
                                <w:i w:val="0"/>
                                <w:iCs w:val="0"/>
                                <w:caps w:val="0"/>
                                <w:color w:val="2A2A2A"/>
                                <w:spacing w:val="0"/>
                                <w:sz w:val="28"/>
                                <w:szCs w:val="28"/>
                                <w:u w:val="single"/>
                                <w:shd w:val="clear" w:fill="FFFFFF"/>
                              </w:rPr>
                              <w:t>EDC供应商</w:t>
                            </w:r>
                            <w:r>
                              <w:rPr>
                                <w:rStyle w:val="8"/>
                                <w:rFonts w:hint="eastAsia" w:ascii="宋体" w:hAnsi="宋体" w:eastAsia="宋体" w:cs="宋体"/>
                                <w:i w:val="0"/>
                                <w:iCs w:val="0"/>
                                <w:caps w:val="0"/>
                                <w:color w:val="2A2A2A"/>
                                <w:spacing w:val="0"/>
                                <w:sz w:val="28"/>
                                <w:szCs w:val="28"/>
                                <w:shd w:val="clear" w:fill="FFFFFF"/>
                              </w:rPr>
                              <w:t>或</w:t>
                            </w:r>
                            <w:r>
                              <w:rPr>
                                <w:rStyle w:val="8"/>
                                <w:rFonts w:hint="eastAsia" w:ascii="宋体" w:hAnsi="宋体" w:eastAsia="宋体" w:cs="宋体"/>
                                <w:i w:val="0"/>
                                <w:iCs w:val="0"/>
                                <w:caps w:val="0"/>
                                <w:color w:val="2A2A2A"/>
                                <w:spacing w:val="0"/>
                                <w:sz w:val="28"/>
                                <w:szCs w:val="28"/>
                                <w:u w:val="single"/>
                                <w:shd w:val="clear" w:fill="FFFFFF"/>
                              </w:rPr>
                              <w:t>数据统计公司</w:t>
                            </w:r>
                            <w:r>
                              <w:rPr>
                                <w:rStyle w:val="8"/>
                                <w:rFonts w:hint="eastAsia" w:ascii="宋体" w:hAnsi="宋体" w:eastAsia="宋体" w:cs="宋体"/>
                                <w:i w:val="0"/>
                                <w:iCs w:val="0"/>
                                <w:caps w:val="0"/>
                                <w:color w:val="2A2A2A"/>
                                <w:spacing w:val="0"/>
                                <w:sz w:val="28"/>
                                <w:szCs w:val="28"/>
                                <w:shd w:val="clear" w:fill="FFFFFF"/>
                              </w:rPr>
                              <w:t>等外方单位按照协议中数据管理约定开展相关工作，是否需要进行信息备份和事先报告？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442"/>
                              <w:jc w:val="both"/>
                              <w:textAlignment w:val="auto"/>
                              <w:rPr>
                                <w:rFonts w:hint="eastAsia" w:ascii="宋体" w:hAnsi="宋体" w:eastAsia="宋体" w:cs="宋体"/>
                                <w:i w:val="0"/>
                                <w:iCs w:val="0"/>
                                <w:caps w:val="0"/>
                                <w:color w:val="2A2A2A"/>
                                <w:spacing w:val="0"/>
                                <w:sz w:val="28"/>
                                <w:szCs w:val="28"/>
                                <w:shd w:val="clear" w:fill="FFFFFF"/>
                              </w:rPr>
                            </w:pPr>
                            <w:r>
                              <w:rPr>
                                <w:rFonts w:hint="eastAsia" w:ascii="宋体" w:hAnsi="宋体" w:eastAsia="宋体" w:cs="宋体"/>
                                <w:i w:val="0"/>
                                <w:iCs w:val="0"/>
                                <w:caps w:val="0"/>
                                <w:color w:val="2A2A2A"/>
                                <w:spacing w:val="0"/>
                                <w:sz w:val="28"/>
                                <w:szCs w:val="28"/>
                                <w:shd w:val="clear" w:fill="FFFFFF"/>
                              </w:rPr>
                              <w:t>答：不需要。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442"/>
                              <w:jc w:val="both"/>
                              <w:textAlignment w:val="auto"/>
                              <w:rPr>
                                <w:rFonts w:hint="eastAsia" w:ascii="宋体" w:hAnsi="宋体" w:eastAsia="宋体" w:cs="宋体"/>
                                <w:i w:val="0"/>
                                <w:iCs w:val="0"/>
                                <w:caps w:val="0"/>
                                <w:color w:val="2A2A2A"/>
                                <w:spacing w:val="0"/>
                                <w:sz w:val="28"/>
                                <w:szCs w:val="28"/>
                                <w:shd w:val="clear" w:fill="FFFFFF"/>
                              </w:rPr>
                            </w:pPr>
                            <w:r>
                              <w:rPr>
                                <w:rFonts w:hint="eastAsia" w:ascii="宋体" w:hAnsi="宋体" w:eastAsia="宋体" w:cs="宋体"/>
                                <w:i w:val="0"/>
                                <w:iCs w:val="0"/>
                                <w:caps w:val="0"/>
                                <w:color w:val="2A2A2A"/>
                                <w:spacing w:val="0"/>
                                <w:sz w:val="28"/>
                                <w:szCs w:val="28"/>
                                <w:shd w:val="clear" w:fill="FFFFFF"/>
                              </w:rPr>
                              <w:t>但是参加合作的EDC供应商或数据统计公司等外方单位若在协议数据管理约定的范围以外使用相关研究数据，则应由合作双方中的中方数据信息所有者申请数据信息对外提供或开放使用事先报告。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pt;margin-top:336.85pt;height:263.75pt;width:484.5pt;z-index:251665408;mso-width-relative:page;mso-height-relative:page;" fillcolor="#FFFFFF [3201]" filled="t" stroked="t" coordsize="21600,21600" o:gfxdata="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YUpTg9kAAAAMAQAADwAAAAAAAAABACAAAAAiAAAAZHJz&#10;L2Rvd25yZXYueG1sUEsBAhQAFAAAAAgAh07iQEoPZ3wgAwAAkAYAAA4AAAAAAAAAAQAgAAAAKAEA&#10;AGRycy9lMm9Eb2MueG1sUEsFBgAAAAAGAAYAWQEAALoGA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　　5.在项目实施过程中产生的人类遗传资源信息传输给</w:t>
                      </w:r>
                      <w:r>
                        <w:rPr>
                          <w:rStyle w:val="8"/>
                          <w:rFonts w:hint="eastAsia" w:ascii="宋体" w:hAnsi="宋体" w:eastAsia="宋体" w:cs="宋体"/>
                          <w:i w:val="0"/>
                          <w:iCs w:val="0"/>
                          <w:caps w:val="0"/>
                          <w:color w:val="2A2A2A"/>
                          <w:spacing w:val="0"/>
                          <w:sz w:val="28"/>
                          <w:szCs w:val="28"/>
                          <w:u w:val="single"/>
                          <w:shd w:val="clear" w:fill="FFFFFF"/>
                        </w:rPr>
                        <w:t>EDC供应商</w:t>
                      </w:r>
                      <w:r>
                        <w:rPr>
                          <w:rStyle w:val="8"/>
                          <w:rFonts w:hint="eastAsia" w:ascii="宋体" w:hAnsi="宋体" w:eastAsia="宋体" w:cs="宋体"/>
                          <w:i w:val="0"/>
                          <w:iCs w:val="0"/>
                          <w:caps w:val="0"/>
                          <w:color w:val="2A2A2A"/>
                          <w:spacing w:val="0"/>
                          <w:sz w:val="28"/>
                          <w:szCs w:val="28"/>
                          <w:shd w:val="clear" w:fill="FFFFFF"/>
                        </w:rPr>
                        <w:t>或</w:t>
                      </w:r>
                      <w:r>
                        <w:rPr>
                          <w:rStyle w:val="8"/>
                          <w:rFonts w:hint="eastAsia" w:ascii="宋体" w:hAnsi="宋体" w:eastAsia="宋体" w:cs="宋体"/>
                          <w:i w:val="0"/>
                          <w:iCs w:val="0"/>
                          <w:caps w:val="0"/>
                          <w:color w:val="2A2A2A"/>
                          <w:spacing w:val="0"/>
                          <w:sz w:val="28"/>
                          <w:szCs w:val="28"/>
                          <w:u w:val="single"/>
                          <w:shd w:val="clear" w:fill="FFFFFF"/>
                        </w:rPr>
                        <w:t>数据统计公司</w:t>
                      </w:r>
                      <w:r>
                        <w:rPr>
                          <w:rStyle w:val="8"/>
                          <w:rFonts w:hint="eastAsia" w:ascii="宋体" w:hAnsi="宋体" w:eastAsia="宋体" w:cs="宋体"/>
                          <w:i w:val="0"/>
                          <w:iCs w:val="0"/>
                          <w:caps w:val="0"/>
                          <w:color w:val="2A2A2A"/>
                          <w:spacing w:val="0"/>
                          <w:sz w:val="28"/>
                          <w:szCs w:val="28"/>
                          <w:shd w:val="clear" w:fill="FFFFFF"/>
                        </w:rPr>
                        <w:t>等外方单位按照协议中数据管理约定开展相关工作，是否需要进行信息备份和事先报告？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442"/>
                        <w:jc w:val="both"/>
                        <w:textAlignment w:val="auto"/>
                        <w:rPr>
                          <w:rFonts w:hint="eastAsia" w:ascii="宋体" w:hAnsi="宋体" w:eastAsia="宋体" w:cs="宋体"/>
                          <w:i w:val="0"/>
                          <w:iCs w:val="0"/>
                          <w:caps w:val="0"/>
                          <w:color w:val="2A2A2A"/>
                          <w:spacing w:val="0"/>
                          <w:sz w:val="28"/>
                          <w:szCs w:val="28"/>
                          <w:shd w:val="clear" w:fill="FFFFFF"/>
                        </w:rPr>
                      </w:pPr>
                      <w:r>
                        <w:rPr>
                          <w:rFonts w:hint="eastAsia" w:ascii="宋体" w:hAnsi="宋体" w:eastAsia="宋体" w:cs="宋体"/>
                          <w:i w:val="0"/>
                          <w:iCs w:val="0"/>
                          <w:caps w:val="0"/>
                          <w:color w:val="2A2A2A"/>
                          <w:spacing w:val="0"/>
                          <w:sz w:val="28"/>
                          <w:szCs w:val="28"/>
                          <w:shd w:val="clear" w:fill="FFFFFF"/>
                        </w:rPr>
                        <w:t>答：不需要。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442"/>
                        <w:jc w:val="both"/>
                        <w:textAlignment w:val="auto"/>
                        <w:rPr>
                          <w:rFonts w:hint="eastAsia" w:ascii="宋体" w:hAnsi="宋体" w:eastAsia="宋体" w:cs="宋体"/>
                          <w:i w:val="0"/>
                          <w:iCs w:val="0"/>
                          <w:caps w:val="0"/>
                          <w:color w:val="2A2A2A"/>
                          <w:spacing w:val="0"/>
                          <w:sz w:val="28"/>
                          <w:szCs w:val="28"/>
                          <w:shd w:val="clear" w:fill="FFFFFF"/>
                        </w:rPr>
                      </w:pPr>
                      <w:r>
                        <w:rPr>
                          <w:rFonts w:hint="eastAsia" w:ascii="宋体" w:hAnsi="宋体" w:eastAsia="宋体" w:cs="宋体"/>
                          <w:i w:val="0"/>
                          <w:iCs w:val="0"/>
                          <w:caps w:val="0"/>
                          <w:color w:val="2A2A2A"/>
                          <w:spacing w:val="0"/>
                          <w:sz w:val="28"/>
                          <w:szCs w:val="28"/>
                          <w:shd w:val="clear" w:fill="FFFFFF"/>
                        </w:rPr>
                        <w:t>但是参加合作的EDC供应商或数据统计公司等外方单位若在协议数据管理约定的范围以外使用相关研究数据，则应由合作双方中的中方数据信息所有者申请数据信息对外提供或开放使用事先报告。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pPr>
                    </w:p>
                  </w:txbxContent>
                </v:textbox>
              </v:shape>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-462915</wp:posOffset>
                </wp:positionH>
                <wp:positionV relativeFrom="paragraph">
                  <wp:posOffset>258445</wp:posOffset>
                </wp:positionV>
                <wp:extent cx="6153150" cy="3425190"/>
                <wp:effectExtent l="74295" t="20955" r="20955" b="78105"/>
                <wp:wrapNone/>
                <wp:docPr id="3" name="文本框 3"/>
                <wp:cNvGraphicFramePr/>
                <a:graphic xmlns:a="http://schemas.openxmlformats.org/drawingml/2006/main">
                  <a:graphicData uri="http://schemas.microsoft.com/office/word/2010/wordprocessingShape">
                    <wps:wsp>
                      <wps:cNvSpPr txBox="1"/>
                      <wps:spPr>
                        <a:xfrm>
                          <a:off x="0" y="0"/>
                          <a:ext cx="6153150" cy="3425190"/>
                        </a:xfrm>
                        <a:prstGeom prst="rect">
                          <a:avLst/>
                        </a:prstGeom>
                        <a:solidFill>
                          <a:schemeClr val="lt1"/>
                        </a:solidFill>
                        <a:ln w="6350">
                          <a:gradFill>
                            <a:gsLst>
                              <a:gs pos="50000">
                                <a:schemeClr val="accent5"/>
                              </a:gs>
                              <a:gs pos="0">
                                <a:schemeClr val="accent5">
                                  <a:lumMod val="25000"/>
                                  <a:lumOff val="75000"/>
                                </a:schemeClr>
                              </a:gs>
                              <a:gs pos="100000">
                                <a:schemeClr val="accent5">
                                  <a:lumMod val="85000"/>
                                </a:schemeClr>
                              </a:gs>
                            </a:gsLst>
                            <a:lin ang="5400000" scaled="0"/>
                          </a:gradFill>
                          <a:prstDash val="dashDot"/>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4.申请信息开放使用的要求有什么变化？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2A2A2A"/>
                                <w:spacing w:val="0"/>
                                <w:sz w:val="28"/>
                                <w:szCs w:val="28"/>
                                <w:shd w:val="clear" w:fill="FFFFFF"/>
                              </w:rPr>
                            </w:pPr>
                            <w:r>
                              <w:rPr>
                                <w:rFonts w:hint="eastAsia" w:ascii="宋体" w:hAnsi="宋体" w:eastAsia="宋体" w:cs="宋体"/>
                                <w:i w:val="0"/>
                                <w:iCs w:val="0"/>
                                <w:caps w:val="0"/>
                                <w:color w:val="2A2A2A"/>
                                <w:spacing w:val="0"/>
                                <w:sz w:val="28"/>
                                <w:szCs w:val="28"/>
                                <w:shd w:val="clear" w:fill="FFFFFF"/>
                              </w:rPr>
                              <w:t>答：信息开放使用方式分为“开放使用”和“审核同意后开放使用”2种，申请信息开放使用时需明确开放使用方式。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2A2A2A"/>
                                <w:spacing w:val="0"/>
                                <w:sz w:val="28"/>
                                <w:szCs w:val="28"/>
                                <w:shd w:val="clear" w:fill="FFFFFF"/>
                              </w:rPr>
                            </w:pPr>
                            <w:r>
                              <w:rPr>
                                <w:rFonts w:hint="eastAsia" w:ascii="宋体" w:hAnsi="宋体" w:eastAsia="宋体" w:cs="宋体"/>
                                <w:i w:val="0"/>
                                <w:iCs w:val="0"/>
                                <w:caps w:val="0"/>
                                <w:color w:val="2A2A2A"/>
                                <w:spacing w:val="0"/>
                                <w:sz w:val="28"/>
                                <w:szCs w:val="28"/>
                                <w:shd w:val="clear" w:fill="FFFFFF"/>
                              </w:rPr>
                              <w:t>若申请方选择“开放使用”方式，待获得登记号后方可开放使用；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若申请方选择“审核同意后开放使用”方式，数据使用方需向备份平台提交申请，备份平台审核同意后开放使用，后续申请方、数据使用方、备份平台等有关单位需加强数据风险管理和安全审核。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45pt;margin-top:20.35pt;height:269.7pt;width:484.5pt;z-index:251664384;mso-width-relative:page;mso-height-relative:page;" fillcolor="#FFFFFF [3201]" filled="t" stroked="t" coordsize="21600,21600" o:gfxdata="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WCjN29gAAAAKAQAADwAAAAAAAAABACAAAAAiAAAAZHJz&#10;L2Rvd25yZXYueG1sUEsBAhQAFAAAAAgAh07iQFSezJghAwAAkAYAAA4AAAAAAAAAAQAgAAAAJwEA&#10;AGRycy9lMm9Eb2MueG1sUEsFBgAAAAAGAAYAWQEAALoGAAAAAA==&#10;">
                <v:fill on="t" focussize="0,0"/>
                <v:stroke weight="0.5pt" color="#000000" joinstyle="round" dashstyle="dashDot"/>
                <v:imagedata o:title=""/>
                <o:lock v:ext="edit" aspectratio="f"/>
                <v:shadow on="t" color="#000000" opacity="26214f" offset="-2.12133858267717pt,2.12133858267717pt" origin="32768f,-32768f" matrix="65536f,0f,0f,65536f"/>
                <v:textbox>
                  <w:txbxContent>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uto"/>
                        <w:ind w:left="0" w:right="0" w:firstLine="0"/>
                        <w:jc w:val="both"/>
                        <w:rPr>
                          <w:rFonts w:hint="eastAsia" w:ascii="宋体" w:hAnsi="宋体" w:eastAsia="宋体" w:cs="宋体"/>
                          <w:i w:val="0"/>
                          <w:iCs w:val="0"/>
                          <w:caps w:val="0"/>
                          <w:color w:val="2A2A2A"/>
                          <w:spacing w:val="0"/>
                          <w:sz w:val="28"/>
                          <w:szCs w:val="28"/>
                        </w:rPr>
                      </w:pPr>
                      <w:r>
                        <w:rPr>
                          <w:rStyle w:val="8"/>
                          <w:rFonts w:hint="eastAsia" w:ascii="宋体" w:hAnsi="宋体" w:eastAsia="宋体" w:cs="宋体"/>
                          <w:i w:val="0"/>
                          <w:iCs w:val="0"/>
                          <w:caps w:val="0"/>
                          <w:color w:val="2A2A2A"/>
                          <w:spacing w:val="0"/>
                          <w:sz w:val="28"/>
                          <w:szCs w:val="28"/>
                          <w:shd w:val="clear" w:fill="FFFFFF"/>
                        </w:rPr>
                        <w:t>4.申请信息开放使用的要求有什么变化？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2A2A2A"/>
                          <w:spacing w:val="0"/>
                          <w:sz w:val="28"/>
                          <w:szCs w:val="28"/>
                          <w:shd w:val="clear" w:fill="FFFFFF"/>
                        </w:rPr>
                      </w:pPr>
                      <w:r>
                        <w:rPr>
                          <w:rFonts w:hint="eastAsia" w:ascii="宋体" w:hAnsi="宋体" w:eastAsia="宋体" w:cs="宋体"/>
                          <w:i w:val="0"/>
                          <w:iCs w:val="0"/>
                          <w:caps w:val="0"/>
                          <w:color w:val="2A2A2A"/>
                          <w:spacing w:val="0"/>
                          <w:sz w:val="28"/>
                          <w:szCs w:val="28"/>
                          <w:shd w:val="clear" w:fill="FFFFFF"/>
                        </w:rPr>
                        <w:t>答：信息开放使用方式分为“开放使用”和“审核同意后开放使用”2种，申请信息开放使用时需明确开放使用方式。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2A2A2A"/>
                          <w:spacing w:val="0"/>
                          <w:sz w:val="28"/>
                          <w:szCs w:val="28"/>
                          <w:shd w:val="clear" w:fill="FFFFFF"/>
                        </w:rPr>
                      </w:pPr>
                      <w:r>
                        <w:rPr>
                          <w:rFonts w:hint="eastAsia" w:ascii="宋体" w:hAnsi="宋体" w:eastAsia="宋体" w:cs="宋体"/>
                          <w:i w:val="0"/>
                          <w:iCs w:val="0"/>
                          <w:caps w:val="0"/>
                          <w:color w:val="2A2A2A"/>
                          <w:spacing w:val="0"/>
                          <w:sz w:val="28"/>
                          <w:szCs w:val="28"/>
                          <w:shd w:val="clear" w:fill="FFFFFF"/>
                        </w:rPr>
                        <w:t>若申请方选择“开放使用”方式，待获得登记号后方可开放使用；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iCs w:val="0"/>
                          <w:caps w:val="0"/>
                          <w:color w:val="2A2A2A"/>
                          <w:spacing w:val="0"/>
                          <w:sz w:val="28"/>
                          <w:szCs w:val="28"/>
                        </w:rPr>
                      </w:pPr>
                      <w:r>
                        <w:rPr>
                          <w:rFonts w:hint="eastAsia" w:ascii="宋体" w:hAnsi="宋体" w:eastAsia="宋体" w:cs="宋体"/>
                          <w:i w:val="0"/>
                          <w:iCs w:val="0"/>
                          <w:caps w:val="0"/>
                          <w:color w:val="2A2A2A"/>
                          <w:spacing w:val="0"/>
                          <w:sz w:val="28"/>
                          <w:szCs w:val="28"/>
                          <w:shd w:val="clear" w:fill="FFFFFF"/>
                        </w:rPr>
                        <w:t>若申请方选择“审核同意后开放使用”方式，数据使用方需向备份平台提交申请，备份平台审核同意后开放使用，后续申请方、数据使用方、备份平台等有关单位需加强数据风险管理和安全审核。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pPr>
                    </w:p>
                  </w:txbxContent>
                </v:textbox>
              </v:shape>
            </w:pict>
          </mc:Fallback>
        </mc:AlternateConten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0"/>
        <w:szCs w:val="20"/>
      </w:rPr>
    </w:pPr>
    <w:r>
      <w:rPr>
        <w:rFonts w:hint="eastAsia"/>
        <w:sz w:val="20"/>
        <w:szCs w:val="20"/>
        <w:lang w:eastAsia="zh-CN"/>
      </w:rPr>
      <w:t>人类遗传资源管理常见问题解答</w:t>
    </w:r>
    <w:r>
      <w:rPr>
        <w:sz w:val="20"/>
        <w:szCs w:val="20"/>
      </w:rPr>
      <w:pict>
        <v:shape id="PowerPlusWaterMarkObject59530" o:spid="_x0000_s2051" o:spt="136" type="#_x0000_t136" style="position:absolute;left:0pt;height:36.2pt;width:150.3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19660f" focussize="0,0"/>
          <v:stroke on="f"/>
          <v:imagedata o:title=""/>
          <o:lock v:ext="edit" aspectratio="t"/>
          <v:textpath on="t" fitshape="t" fitpath="t" trim="t" xscale="f" string="GCP办公室" style="font-family:幼圆;font-size:36pt;v-same-letter-heights:f;v-text-align:center;"/>
        </v:shape>
      </w:pict>
    </w:r>
    <w:r>
      <w:rPr>
        <w:rFonts w:hint="eastAsia"/>
        <w:sz w:val="20"/>
        <w:szCs w:val="20"/>
        <w:lang w:val="en-US" w:eastAsia="zh-CN"/>
      </w:rPr>
      <w:t xml:space="preserve"> V 1.0/2024.4.29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12783"/>
    <w:multiLevelType w:val="singleLevel"/>
    <w:tmpl w:val="A1012783"/>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NzdkNzgyNTAxZDc5YjE3YjdmMjdkZjJkYjdjYmYifQ=="/>
  </w:docVars>
  <w:rsids>
    <w:rsidRoot w:val="00000000"/>
    <w:rsid w:val="29681D90"/>
    <w:rsid w:val="470D3B7E"/>
    <w:rsid w:val="6F3F5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2024-04-29T01:51:00Z</dcterms:created>
  <dc:creator>Administrator</dc:creator>
  <cp:lastModifiedBy>Diane</cp:lastModifiedBy>
  <dcterms:modified xsi:type="dcterms:W3CDTF">2024-04-29T02:19:55Z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9664EABB95B944228F2BB379CED2773C_12</vt:lpwstr>
  </property>
</Properties>
</file>