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8C46D">
      <w:pPr>
        <w:spacing w:line="360" w:lineRule="auto"/>
        <w:rPr>
          <w:rFonts w:ascii="宋体" w:hAnsi="宋体" w:cs="宋体"/>
          <w:sz w:val="24"/>
        </w:rPr>
      </w:pPr>
      <w:r>
        <w:rPr>
          <w:rFonts w:hint="eastAsia"/>
          <w:sz w:val="24"/>
        </w:rPr>
        <w:t>一、</w:t>
      </w:r>
      <w:r>
        <w:rPr>
          <w:rFonts w:hint="eastAsia" w:ascii="宋体" w:hAnsi="宋体" w:cs="宋体"/>
          <w:sz w:val="24"/>
        </w:rPr>
        <w:t>项目总体要求：</w:t>
      </w:r>
    </w:p>
    <w:p w14:paraId="2DD36F2A">
      <w:pPr>
        <w:pStyle w:val="7"/>
        <w:ind w:firstLine="964" w:firstLineChars="400"/>
        <w:rPr>
          <w:rFonts w:hint="eastAsia" w:ascii="宋体" w:hAnsi="宋体" w:cs="宋体"/>
        </w:rPr>
      </w:pPr>
      <w:r>
        <w:rPr>
          <w:rFonts w:hint="eastAsia" w:ascii="宋体" w:hAnsi="宋体" w:cs="宋体"/>
        </w:rPr>
        <w:t>PIVAS 自动化系统设备的整机保修服务</w:t>
      </w:r>
    </w:p>
    <w:p w14:paraId="50140130">
      <w:pPr>
        <w:pStyle w:val="7"/>
        <w:rPr>
          <w:rFonts w:hint="eastAsia"/>
        </w:rPr>
      </w:pPr>
      <w:r>
        <w:rPr>
          <w:rFonts w:hint="eastAsia" w:ascii="宋体" w:hAnsi="宋体" w:cs="宋体"/>
        </w:rPr>
        <w:t>维保范围包括：</w:t>
      </w:r>
      <w:r>
        <w:rPr>
          <w:rFonts w:hint="eastAsia" w:ascii="宋体" w:hAnsi="宋体" w:cs="宋体"/>
          <w:b w:val="0"/>
          <w:bCs w:val="0"/>
        </w:rPr>
        <w:t>所有原机原配部件</w:t>
      </w:r>
      <w:r>
        <w:rPr>
          <w:rFonts w:hint="eastAsia" w:ascii="宋体" w:hAnsi="宋体" w:cs="宋体"/>
          <w:b w:val="0"/>
          <w:bCs w:val="0"/>
          <w:lang w:eastAsia="zh-CN"/>
        </w:rPr>
        <w:t>（包含了</w:t>
      </w:r>
      <w:r>
        <w:rPr>
          <w:rFonts w:hint="eastAsia" w:ascii="宋体" w:hAnsi="宋体" w:cs="宋体"/>
          <w:b w:val="0"/>
          <w:bCs w:val="0"/>
        </w:rPr>
        <w:t>艾隆统排机2台、分拣机1台、贴签机1台</w:t>
      </w:r>
      <w:r>
        <w:rPr>
          <w:rFonts w:hint="eastAsia" w:ascii="宋体" w:hAnsi="宋体" w:cs="宋体"/>
          <w:b w:val="0"/>
          <w:bCs w:val="0"/>
          <w:lang w:eastAsia="zh-CN"/>
        </w:rPr>
        <w:t>）</w:t>
      </w:r>
      <w:r>
        <w:rPr>
          <w:rFonts w:hint="eastAsia" w:ascii="宋体" w:hAnsi="宋体" w:cs="宋体"/>
          <w:b w:val="0"/>
          <w:bCs w:val="0"/>
        </w:rPr>
        <w:t>的故障维修与配件更换。</w:t>
      </w:r>
    </w:p>
    <w:p w14:paraId="44E3B98C">
      <w:pPr>
        <w:numPr>
          <w:ilvl w:val="0"/>
          <w:numId w:val="1"/>
        </w:numPr>
        <w:spacing w:line="360" w:lineRule="auto"/>
        <w:rPr>
          <w:rFonts w:ascii="宋体" w:hAnsi="宋体" w:cs="宋体"/>
          <w:sz w:val="24"/>
        </w:rPr>
      </w:pPr>
      <w:r>
        <w:rPr>
          <w:rFonts w:hint="eastAsia" w:ascii="宋体" w:hAnsi="宋体" w:cs="宋体"/>
          <w:sz w:val="24"/>
        </w:rPr>
        <w:t>技术服务要求：</w:t>
      </w:r>
    </w:p>
    <w:p w14:paraId="297343D5">
      <w:pPr>
        <w:spacing w:line="360" w:lineRule="auto"/>
        <w:ind w:left="240" w:hanging="240" w:hangingChars="100"/>
        <w:rPr>
          <w:rFonts w:ascii="宋体" w:hAnsi="宋体" w:cs="宋体"/>
          <w:sz w:val="24"/>
        </w:rPr>
      </w:pPr>
      <w:r>
        <w:rPr>
          <w:rFonts w:hint="eastAsia" w:ascii="宋体" w:hAnsi="宋体" w:cs="宋体"/>
          <w:sz w:val="24"/>
        </w:rPr>
        <w:t>★1.整机维保要求：整机维保是指包含所有配件等，软件修复和安全升级，不限数量更换所需更换的配件，不限次数人工费、差旅费等。</w:t>
      </w:r>
    </w:p>
    <w:p w14:paraId="33028028">
      <w:pPr>
        <w:spacing w:line="360" w:lineRule="auto"/>
        <w:ind w:left="240" w:hanging="240" w:hangingChars="100"/>
        <w:rPr>
          <w:rFonts w:ascii="宋体" w:hAnsi="宋体" w:cs="宋体"/>
          <w:sz w:val="24"/>
        </w:rPr>
      </w:pPr>
      <w:r>
        <w:rPr>
          <w:rFonts w:hint="eastAsia" w:ascii="宋体" w:hAnsi="宋体" w:cs="宋体"/>
          <w:sz w:val="24"/>
        </w:rPr>
        <w:t>★2.配件要求：所更换配件必须是同一型号原厂配件（第三方产品除外），必须是符合国家相关质量安全标准的合格产品，旧件返回。</w:t>
      </w:r>
    </w:p>
    <w:p w14:paraId="5DF97275">
      <w:pPr>
        <w:widowControl/>
        <w:spacing w:line="360" w:lineRule="auto"/>
        <w:ind w:left="240" w:hanging="240" w:hangingChars="100"/>
        <w:jc w:val="left"/>
        <w:rPr>
          <w:rFonts w:hint="eastAsia" w:ascii="宋体" w:hAnsi="宋体" w:cs="宋体"/>
          <w:sz w:val="24"/>
        </w:rPr>
      </w:pPr>
      <w:r>
        <w:rPr>
          <w:rFonts w:hint="eastAsia" w:ascii="宋体" w:hAnsi="宋体" w:cs="宋体"/>
          <w:sz w:val="24"/>
        </w:rPr>
        <w:t>★3.保养服务要求：每年定期校准和预防性保养</w:t>
      </w:r>
      <w:r>
        <w:rPr>
          <w:rFonts w:hint="eastAsia" w:ascii="宋体" w:hAnsi="宋体" w:cs="宋体"/>
          <w:sz w:val="24"/>
          <w:lang w:eastAsia="zh-CN"/>
        </w:rPr>
        <w:t>不少于</w:t>
      </w:r>
      <w:r>
        <w:rPr>
          <w:rFonts w:hint="eastAsia" w:ascii="宋体" w:hAnsi="宋体" w:cs="宋体"/>
          <w:sz w:val="24"/>
        </w:rPr>
        <w:t>4次，以及非紧急性质的预防性维护和确保系统能按照设备的产品规格运行的其他维护。预防性保养时产生的耗材和配件更换，无需额外收费，所更换的耗材为同一型号原厂耗材（第三方产品除外）；保养服务包括但不限于制定检查计划、机械安全检查、电气安全检查、记录检查结果，设备运行状态、设备除尘、设备性能检测等按照原厂标准进行全面维护和性能校准，确保各性能参数合格达标。提供详细书面保养报告，给甲方存档。</w:t>
      </w:r>
    </w:p>
    <w:p w14:paraId="5C77DCCC">
      <w:pPr>
        <w:pStyle w:val="2"/>
        <w:jc w:val="left"/>
        <w:rPr>
          <w:rFonts w:hint="default"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 xml:space="preserve">4. </w:t>
      </w:r>
      <w:r>
        <w:rPr>
          <w:rFonts w:hint="eastAsia" w:ascii="宋体" w:hAnsi="宋体" w:eastAsia="宋体" w:cs="宋体"/>
          <w:b w:val="0"/>
          <w:kern w:val="2"/>
          <w:sz w:val="24"/>
          <w:szCs w:val="24"/>
          <w:lang w:val="en-US" w:eastAsia="zh-CN" w:bidi="ar-SA"/>
        </w:rPr>
        <w:t>免费系统软件升级</w:t>
      </w:r>
      <w:r>
        <w:rPr>
          <w:rFonts w:hint="eastAsia" w:ascii="宋体" w:hAnsi="宋体" w:cs="宋体"/>
          <w:b w:val="0"/>
          <w:kern w:val="2"/>
          <w:sz w:val="24"/>
          <w:szCs w:val="24"/>
          <w:lang w:val="en-US" w:eastAsia="zh-CN" w:bidi="ar-SA"/>
        </w:rPr>
        <w:t>。</w:t>
      </w:r>
    </w:p>
    <w:p w14:paraId="438F6CEB">
      <w:pPr>
        <w:pStyle w:val="2"/>
        <w:jc w:val="left"/>
        <w:rPr>
          <w:rFonts w:hint="eastAsia" w:ascii="宋体" w:hAnsi="宋体" w:cs="宋体"/>
          <w:sz w:val="24"/>
        </w:rPr>
      </w:pPr>
    </w:p>
    <w:p w14:paraId="2E188FE1">
      <w:pPr>
        <w:rPr>
          <w:rFonts w:hint="eastAsia" w:ascii="宋体" w:hAnsi="宋体" w:cs="宋体"/>
          <w:sz w:val="24"/>
        </w:rPr>
      </w:pPr>
    </w:p>
    <w:p w14:paraId="16770865">
      <w:pPr>
        <w:pStyle w:val="2"/>
        <w:jc w:val="left"/>
        <w:rPr>
          <w:rFonts w:hint="eastAsia"/>
        </w:rPr>
      </w:pPr>
    </w:p>
    <w:p w14:paraId="5FE0344F">
      <w:pPr>
        <w:jc w:val="left"/>
        <w:rPr>
          <w:rFonts w:hint="eastAsia" w:ascii="宋体" w:hAnsi="宋体" w:cs="宋体"/>
          <w:sz w:val="24"/>
        </w:rPr>
      </w:pPr>
    </w:p>
    <w:p w14:paraId="69A78783">
      <w:pPr>
        <w:pStyle w:val="2"/>
        <w:jc w:val="left"/>
        <w:rPr>
          <w:rFonts w:hint="eastAsia" w:ascii="宋体" w:hAnsi="宋体" w:cs="宋体"/>
          <w:sz w:val="24"/>
        </w:rPr>
      </w:pPr>
    </w:p>
    <w:p w14:paraId="0F40A3F6">
      <w:pPr>
        <w:pStyle w:val="2"/>
        <w:jc w:val="both"/>
      </w:pPr>
    </w:p>
    <w:p w14:paraId="749E5923"/>
    <w:p w14:paraId="1519617E">
      <w:pPr>
        <w:pStyle w:val="2"/>
      </w:pPr>
    </w:p>
    <w:p w14:paraId="4A2F8F49">
      <w:pPr>
        <w:spacing w:line="360" w:lineRule="auto"/>
        <w:rPr>
          <w:rFonts w:ascii="宋体" w:hAnsi="宋体" w:cs="宋体"/>
          <w:sz w:val="24"/>
        </w:rPr>
      </w:pPr>
      <w:r>
        <w:rPr>
          <w:rFonts w:hint="eastAsia" w:ascii="宋体" w:hAnsi="宋体" w:cs="宋体"/>
          <w:sz w:val="24"/>
        </w:rPr>
        <w:t>★三、商务需求：</w:t>
      </w:r>
    </w:p>
    <w:p w14:paraId="3117D7C0">
      <w:pPr>
        <w:spacing w:line="360" w:lineRule="auto"/>
        <w:rPr>
          <w:rFonts w:ascii="宋体" w:hAnsi="宋体" w:cs="宋体"/>
          <w:sz w:val="24"/>
        </w:rPr>
      </w:pPr>
      <w:r>
        <w:rPr>
          <w:rFonts w:hint="eastAsia" w:ascii="宋体" w:hAnsi="宋体" w:cs="宋体"/>
          <w:sz w:val="24"/>
        </w:rPr>
        <w:t>1、保修年限：</w:t>
      </w:r>
      <w:r>
        <w:rPr>
          <w:rFonts w:hint="eastAsia" w:ascii="宋体" w:hAnsi="宋体" w:cs="宋体"/>
          <w:sz w:val="24"/>
          <w:lang w:val="en-US" w:eastAsia="zh-CN"/>
        </w:rPr>
        <w:t>1</w:t>
      </w:r>
      <w:r>
        <w:rPr>
          <w:rFonts w:hint="eastAsia" w:ascii="宋体" w:hAnsi="宋体" w:cs="宋体"/>
          <w:sz w:val="24"/>
        </w:rPr>
        <w:t>年。</w:t>
      </w:r>
    </w:p>
    <w:p w14:paraId="4D965E38">
      <w:pPr>
        <w:spacing w:line="360" w:lineRule="auto"/>
        <w:ind w:left="240" w:hanging="240" w:hangingChars="100"/>
        <w:rPr>
          <w:rFonts w:ascii="宋体" w:hAnsi="宋体" w:cs="宋体"/>
          <w:sz w:val="24"/>
        </w:rPr>
      </w:pPr>
      <w:r>
        <w:rPr>
          <w:rFonts w:hint="eastAsia" w:ascii="宋体" w:hAnsi="宋体" w:cs="宋体"/>
          <w:sz w:val="24"/>
        </w:rPr>
        <w:t>2、响应时间：接到故障报修电话后，30分钟内做出响应；停机情况下，4小时内到达现场进行维修</w:t>
      </w:r>
    </w:p>
    <w:p w14:paraId="1CB2E93C">
      <w:pPr>
        <w:adjustRightInd w:val="0"/>
        <w:snapToGrid w:val="0"/>
        <w:spacing w:line="360" w:lineRule="auto"/>
        <w:ind w:left="240" w:hanging="240" w:hangingChars="100"/>
        <w:rPr>
          <w:rFonts w:ascii="宋体" w:hAnsi="宋体" w:cs="宋体"/>
          <w:sz w:val="24"/>
        </w:rPr>
      </w:pPr>
      <w:r>
        <w:rPr>
          <w:rFonts w:hint="eastAsia" w:ascii="宋体" w:hAnsi="宋体" w:cs="宋体"/>
          <w:sz w:val="24"/>
        </w:rPr>
        <w:t>3、不需要更换配件的情况下24小时内修复；需要更换配件的情况下，单次故障停机修复时间不得超过3天；如果国内没有配件需要从国外发货的情况下，单次故障停机修复时间不得超过5天（需提供海关报关单等证明材料，但球管、平板探测器</w:t>
      </w:r>
      <w:bookmarkStart w:id="0" w:name="_GoBack"/>
      <w:bookmarkEnd w:id="0"/>
      <w:r>
        <w:rPr>
          <w:rFonts w:hint="eastAsia" w:ascii="宋体" w:hAnsi="宋体" w:cs="宋体"/>
          <w:sz w:val="24"/>
        </w:rPr>
        <w:t>等高值配件除外），否则每超一天，顺延保修期</w:t>
      </w:r>
      <w:r>
        <w:rPr>
          <w:rFonts w:hint="eastAsia" w:ascii="宋体" w:hAnsi="宋体" w:cs="宋体"/>
          <w:color w:val="FF0000"/>
          <w:sz w:val="24"/>
        </w:rPr>
        <w:t>7</w:t>
      </w:r>
      <w:r>
        <w:rPr>
          <w:rFonts w:hint="eastAsia" w:ascii="宋体" w:hAnsi="宋体" w:cs="宋体"/>
          <w:sz w:val="24"/>
        </w:rPr>
        <w:t>天。</w:t>
      </w:r>
    </w:p>
    <w:p w14:paraId="65E84162">
      <w:pPr>
        <w:adjustRightInd w:val="0"/>
        <w:snapToGrid w:val="0"/>
        <w:spacing w:line="360" w:lineRule="auto"/>
        <w:ind w:left="240" w:hanging="240" w:hangingChars="100"/>
        <w:rPr>
          <w:rFonts w:ascii="宋体" w:hAnsi="宋体" w:cs="宋体"/>
          <w:sz w:val="24"/>
        </w:rPr>
      </w:pPr>
      <w:r>
        <w:rPr>
          <w:rFonts w:hint="eastAsia" w:ascii="宋体" w:hAnsi="宋体" w:cs="宋体"/>
          <w:sz w:val="24"/>
        </w:rPr>
        <w:t>4、保证年开机率不小于95%，按全年365天计算，否则每超一天，顺延保修期</w:t>
      </w:r>
      <w:r>
        <w:rPr>
          <w:rFonts w:hint="eastAsia" w:ascii="宋体" w:hAnsi="宋体" w:cs="宋体"/>
          <w:color w:val="FF0000"/>
          <w:sz w:val="24"/>
        </w:rPr>
        <w:t>7</w:t>
      </w:r>
      <w:r>
        <w:rPr>
          <w:rFonts w:hint="eastAsia" w:ascii="宋体" w:hAnsi="宋体" w:cs="宋体"/>
          <w:sz w:val="24"/>
        </w:rPr>
        <w:t>天。</w:t>
      </w:r>
    </w:p>
    <w:p w14:paraId="1632C782">
      <w:pPr>
        <w:adjustRightInd w:val="0"/>
        <w:snapToGrid w:val="0"/>
        <w:spacing w:line="360" w:lineRule="auto"/>
        <w:ind w:left="480" w:hanging="480" w:hangingChars="200"/>
        <w:rPr>
          <w:rFonts w:hint="eastAsia" w:ascii="宋体" w:hAnsi="宋体" w:cs="宋体"/>
          <w:sz w:val="24"/>
        </w:rPr>
      </w:pPr>
      <w:r>
        <w:rPr>
          <w:rFonts w:hint="eastAsia" w:ascii="宋体" w:hAnsi="宋体" w:cs="宋体"/>
          <w:sz w:val="24"/>
        </w:rPr>
        <w:t xml:space="preserve"> 5.付款方式：分</w:t>
      </w:r>
      <w:r>
        <w:rPr>
          <w:rFonts w:hint="eastAsia" w:ascii="宋体" w:hAnsi="宋体" w:cs="宋体"/>
          <w:sz w:val="24"/>
          <w:lang w:eastAsia="zh-CN"/>
        </w:rPr>
        <w:t>二</w:t>
      </w:r>
      <w:r>
        <w:rPr>
          <w:rFonts w:hint="eastAsia" w:ascii="宋体" w:hAnsi="宋体" w:cs="宋体"/>
          <w:sz w:val="24"/>
        </w:rPr>
        <w:t>次付清，设签订合同并收到等额专用增值税发票后，三个月内付合同金额的50%的款项，如果乙方没有违约，合同结束后，</w:t>
      </w:r>
      <w:r>
        <w:rPr>
          <w:rFonts w:hint="eastAsia" w:ascii="宋体" w:hAnsi="宋体" w:cs="宋体"/>
          <w:sz w:val="24"/>
          <w:lang w:eastAsia="zh-CN"/>
        </w:rPr>
        <w:t>三</w:t>
      </w:r>
      <w:r>
        <w:rPr>
          <w:rFonts w:hint="eastAsia" w:ascii="宋体" w:hAnsi="宋体" w:cs="宋体"/>
          <w:sz w:val="24"/>
        </w:rPr>
        <w:t>个月内一次付清剩余50%的余款。</w:t>
      </w:r>
    </w:p>
    <w:p w14:paraId="50E9076B">
      <w:pPr>
        <w:adjustRightInd w:val="0"/>
        <w:snapToGrid w:val="0"/>
        <w:spacing w:line="360" w:lineRule="auto"/>
        <w:ind w:left="240" w:hanging="240" w:hangingChars="100"/>
        <w:rPr>
          <w:rFonts w:hint="eastAsia" w:ascii="宋体" w:hAnsi="宋体" w:cs="宋体"/>
          <w:sz w:val="24"/>
        </w:rPr>
      </w:pPr>
      <w:r>
        <w:rPr>
          <w:rFonts w:hint="eastAsia" w:ascii="宋体" w:hAnsi="宋体" w:cs="宋体"/>
          <w:sz w:val="24"/>
        </w:rPr>
        <w:t>6.不得转包维保服务。</w:t>
      </w:r>
    </w:p>
    <w:p w14:paraId="24A26F3F">
      <w:pPr>
        <w:adjustRightInd w:val="0"/>
        <w:snapToGrid w:val="0"/>
        <w:spacing w:line="360" w:lineRule="auto"/>
        <w:ind w:left="240" w:hanging="240" w:hangingChars="100"/>
        <w:rPr>
          <w:rFonts w:hint="eastAsia" w:eastAsia="宋体"/>
          <w:lang w:val="en-US" w:eastAsia="zh-CN"/>
        </w:rPr>
      </w:pPr>
      <w:r>
        <w:rPr>
          <w:rFonts w:hint="eastAsia" w:ascii="宋体" w:hAnsi="宋体" w:cs="宋体"/>
          <w:color w:val="FF0000"/>
          <w:sz w:val="24"/>
        </w:rPr>
        <w:t>7.单次维修超过15天未能修复，甲方有权委托其他服务商进行维修，维修费用从乙方维保服务费里扣除</w:t>
      </w:r>
      <w:r>
        <w:rPr>
          <w:rFonts w:hint="eastAsia" w:ascii="宋体" w:hAnsi="宋体" w:cs="宋体"/>
          <w:color w:val="FF0000"/>
          <w:sz w:val="24"/>
          <w:lang w:eastAsia="zh-CN"/>
        </w:rPr>
        <w:t>。</w:t>
      </w:r>
    </w:p>
    <w:p w14:paraId="7B4BD75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B541F2"/>
    <w:multiLevelType w:val="singleLevel"/>
    <w:tmpl w:val="EEB541F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3OWU1MzY1OTQ5OTJmMDNkZTgyMmQxZGM1NzFkMjQifQ=="/>
  </w:docVars>
  <w:rsids>
    <w:rsidRoot w:val="7CD3714A"/>
    <w:rsid w:val="00335B0D"/>
    <w:rsid w:val="004D0756"/>
    <w:rsid w:val="00556792"/>
    <w:rsid w:val="00855FA4"/>
    <w:rsid w:val="009B2255"/>
    <w:rsid w:val="00B055CA"/>
    <w:rsid w:val="00B417D7"/>
    <w:rsid w:val="00B50BBB"/>
    <w:rsid w:val="00E33890"/>
    <w:rsid w:val="012B2185"/>
    <w:rsid w:val="012D445B"/>
    <w:rsid w:val="01CA432B"/>
    <w:rsid w:val="02C009AF"/>
    <w:rsid w:val="03BC6505"/>
    <w:rsid w:val="03F60197"/>
    <w:rsid w:val="04246147"/>
    <w:rsid w:val="04BC391D"/>
    <w:rsid w:val="05601669"/>
    <w:rsid w:val="05871F9D"/>
    <w:rsid w:val="05C43982"/>
    <w:rsid w:val="064B6D85"/>
    <w:rsid w:val="06825903"/>
    <w:rsid w:val="06B83F9C"/>
    <w:rsid w:val="08D46E4A"/>
    <w:rsid w:val="0A8744C4"/>
    <w:rsid w:val="0AEC0884"/>
    <w:rsid w:val="0BBB515A"/>
    <w:rsid w:val="0CA06FA4"/>
    <w:rsid w:val="0D9E3761"/>
    <w:rsid w:val="0E18355A"/>
    <w:rsid w:val="0E25585E"/>
    <w:rsid w:val="0E6463E0"/>
    <w:rsid w:val="0F7521CD"/>
    <w:rsid w:val="10822711"/>
    <w:rsid w:val="11976531"/>
    <w:rsid w:val="144A57CE"/>
    <w:rsid w:val="146670E7"/>
    <w:rsid w:val="14EF388C"/>
    <w:rsid w:val="15A254D4"/>
    <w:rsid w:val="15F64E85"/>
    <w:rsid w:val="188B60FB"/>
    <w:rsid w:val="19391572"/>
    <w:rsid w:val="19A95FFF"/>
    <w:rsid w:val="1A2A196D"/>
    <w:rsid w:val="1A3923DD"/>
    <w:rsid w:val="1A531FC3"/>
    <w:rsid w:val="1ADE4EEB"/>
    <w:rsid w:val="1BC74B8B"/>
    <w:rsid w:val="21E93AF0"/>
    <w:rsid w:val="223816CD"/>
    <w:rsid w:val="23AA21DE"/>
    <w:rsid w:val="253F1F30"/>
    <w:rsid w:val="29601EA7"/>
    <w:rsid w:val="29603B72"/>
    <w:rsid w:val="2B013C59"/>
    <w:rsid w:val="2B827752"/>
    <w:rsid w:val="2BE03B95"/>
    <w:rsid w:val="2BFD719B"/>
    <w:rsid w:val="2C385DF5"/>
    <w:rsid w:val="2C6D0FCB"/>
    <w:rsid w:val="2D4944AC"/>
    <w:rsid w:val="2FCC13EE"/>
    <w:rsid w:val="30085A89"/>
    <w:rsid w:val="330057AB"/>
    <w:rsid w:val="335710EE"/>
    <w:rsid w:val="33CD1E4E"/>
    <w:rsid w:val="34013646"/>
    <w:rsid w:val="34226D15"/>
    <w:rsid w:val="35AF65FC"/>
    <w:rsid w:val="3637719D"/>
    <w:rsid w:val="370E173B"/>
    <w:rsid w:val="37C95CE7"/>
    <w:rsid w:val="388D78D7"/>
    <w:rsid w:val="3A323228"/>
    <w:rsid w:val="3CAA4150"/>
    <w:rsid w:val="3D15567A"/>
    <w:rsid w:val="40223BB0"/>
    <w:rsid w:val="40EB0CC9"/>
    <w:rsid w:val="419B3538"/>
    <w:rsid w:val="41B26D26"/>
    <w:rsid w:val="44957494"/>
    <w:rsid w:val="44CD5CFE"/>
    <w:rsid w:val="469264A0"/>
    <w:rsid w:val="480542BF"/>
    <w:rsid w:val="49837B48"/>
    <w:rsid w:val="49C36A71"/>
    <w:rsid w:val="4AA90295"/>
    <w:rsid w:val="4B0523C0"/>
    <w:rsid w:val="4B60145B"/>
    <w:rsid w:val="4C056D4F"/>
    <w:rsid w:val="4FC60FF7"/>
    <w:rsid w:val="51E965BD"/>
    <w:rsid w:val="51F43092"/>
    <w:rsid w:val="526D4CD2"/>
    <w:rsid w:val="549A0AF6"/>
    <w:rsid w:val="54DD0393"/>
    <w:rsid w:val="56B56327"/>
    <w:rsid w:val="57BA2DBF"/>
    <w:rsid w:val="5A391BC7"/>
    <w:rsid w:val="5A451C80"/>
    <w:rsid w:val="5A7D0D2F"/>
    <w:rsid w:val="5ABA15AB"/>
    <w:rsid w:val="5FE413D8"/>
    <w:rsid w:val="6065307F"/>
    <w:rsid w:val="60C66AC6"/>
    <w:rsid w:val="623C7F9A"/>
    <w:rsid w:val="645A571B"/>
    <w:rsid w:val="64726D6E"/>
    <w:rsid w:val="6908429C"/>
    <w:rsid w:val="694F1A58"/>
    <w:rsid w:val="69A365CB"/>
    <w:rsid w:val="6BBD76D9"/>
    <w:rsid w:val="6C8D2FC3"/>
    <w:rsid w:val="6F6641F3"/>
    <w:rsid w:val="710E13DC"/>
    <w:rsid w:val="71E03D3D"/>
    <w:rsid w:val="72A31922"/>
    <w:rsid w:val="73905147"/>
    <w:rsid w:val="73D72D76"/>
    <w:rsid w:val="73E3010F"/>
    <w:rsid w:val="74C241AE"/>
    <w:rsid w:val="7529465A"/>
    <w:rsid w:val="75732FD7"/>
    <w:rsid w:val="762B6C79"/>
    <w:rsid w:val="77F41B97"/>
    <w:rsid w:val="78A87F18"/>
    <w:rsid w:val="78CE0BEB"/>
    <w:rsid w:val="79E13449"/>
    <w:rsid w:val="7A3B1D20"/>
    <w:rsid w:val="7A577F9F"/>
    <w:rsid w:val="7B613B59"/>
    <w:rsid w:val="7B691F5F"/>
    <w:rsid w:val="7B892BA7"/>
    <w:rsid w:val="7CD3714A"/>
    <w:rsid w:val="7E4F4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jc w:val="center"/>
      <w:outlineLvl w:val="0"/>
    </w:pPr>
    <w:rPr>
      <w:rFonts w:ascii="Times New Roman" w:hAnsi="Times New Roman"/>
      <w:b/>
      <w:bCs/>
      <w:kern w:val="44"/>
      <w:sz w:val="44"/>
      <w:szCs w:val="44"/>
    </w:rPr>
  </w:style>
  <w:style w:type="paragraph" w:styleId="2">
    <w:name w:val="heading 2"/>
    <w:basedOn w:val="1"/>
    <w:next w:val="1"/>
    <w:semiHidden/>
    <w:unhideWhenUsed/>
    <w:qFormat/>
    <w:uiPriority w:val="0"/>
    <w:pPr>
      <w:keepNext/>
      <w:keepLines/>
      <w:widowControl/>
      <w:spacing w:before="260" w:after="260" w:line="416" w:lineRule="auto"/>
      <w:jc w:val="center"/>
      <w:outlineLvl w:val="1"/>
    </w:pPr>
    <w:rPr>
      <w:rFonts w:ascii="Arial" w:hAnsi="Arial"/>
      <w:b/>
      <w:sz w:val="36"/>
      <w:szCs w:val="20"/>
    </w:rPr>
  </w:style>
  <w:style w:type="paragraph" w:styleId="4">
    <w:name w:val="heading 3"/>
    <w:basedOn w:val="1"/>
    <w:next w:val="1"/>
    <w:semiHidden/>
    <w:unhideWhenUsed/>
    <w:qFormat/>
    <w:uiPriority w:val="0"/>
    <w:pPr>
      <w:keepNext/>
      <w:keepLines/>
      <w:spacing w:before="260" w:after="260" w:line="413" w:lineRule="auto"/>
      <w:jc w:val="center"/>
      <w:outlineLvl w:val="2"/>
    </w:pPr>
    <w:rPr>
      <w:rFonts w:ascii="Times New Roman" w:hAnsi="Times New Roman"/>
      <w:b/>
      <w:sz w:val="32"/>
    </w:rPr>
  </w:style>
  <w:style w:type="paragraph" w:styleId="5">
    <w:name w:val="heading 4"/>
    <w:basedOn w:val="1"/>
    <w:next w:val="1"/>
    <w:semiHidden/>
    <w:unhideWhenUsed/>
    <w:qFormat/>
    <w:uiPriority w:val="0"/>
    <w:pPr>
      <w:keepNext/>
      <w:keepLines/>
      <w:spacing w:before="280" w:after="290" w:line="372" w:lineRule="auto"/>
      <w:jc w:val="center"/>
      <w:outlineLvl w:val="3"/>
    </w:pPr>
    <w:rPr>
      <w:rFonts w:ascii="Arial" w:hAnsi="Arial"/>
      <w:b/>
      <w:sz w:val="3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jc w:val="left"/>
    </w:pPr>
    <w:rPr>
      <w:rFonts w:ascii="Times New Roman" w:hAnsi="Times New Roman"/>
      <w:sz w:val="28"/>
    </w:rPr>
  </w:style>
  <w:style w:type="paragraph" w:styleId="7">
    <w:name w:val="Body Text"/>
    <w:basedOn w:val="1"/>
    <w:next w:val="1"/>
    <w:qFormat/>
    <w:uiPriority w:val="0"/>
    <w:pPr>
      <w:spacing w:line="360" w:lineRule="auto"/>
    </w:pPr>
    <w:rPr>
      <w:b/>
      <w:bCs/>
      <w:sz w:val="24"/>
    </w:rPr>
  </w:style>
  <w:style w:type="paragraph" w:styleId="8">
    <w:name w:val="Body Text 2"/>
    <w:basedOn w:val="1"/>
    <w:qFormat/>
    <w:uiPriority w:val="0"/>
    <w:pPr>
      <w:spacing w:after="120" w:line="480" w:lineRule="auto"/>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2</Pages>
  <Words>788</Words>
  <Characters>810</Characters>
  <Lines>20</Lines>
  <Paragraphs>5</Paragraphs>
  <TotalTime>62</TotalTime>
  <ScaleCrop>false</ScaleCrop>
  <LinksUpToDate>false</LinksUpToDate>
  <CharactersWithSpaces>813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2022-05-07T02:34:00Z</dcterms:created>
  <dc:creator>18825127389</dc:creator>
  <cp:lastModifiedBy>小陈</cp:lastModifiedBy>
  <cp:lastPrinted>2022-09-26T07:00:00Z</cp:lastPrinted>
  <dcterms:modified xsi:type="dcterms:W3CDTF">2024-11-07T10:37:48Z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B15BCF06761344EAB928510E1A9AD5B8_13</vt:lpwstr>
  </property>
</Properties>
</file>